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C5" w:rsidRDefault="00FA47C5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FA47C5" w:rsidRDefault="000B384A">
      <w:pPr>
        <w:pStyle w:val="Standard"/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A47C5" w:rsidRDefault="000B384A">
      <w:pPr>
        <w:pStyle w:val="Standard"/>
        <w:spacing w:after="0" w:line="228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FA47C5" w:rsidRDefault="00FA47C5">
      <w:pPr>
        <w:pStyle w:val="Standard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7C5" w:rsidRDefault="000B384A">
      <w:pPr>
        <w:pStyle w:val="Standard"/>
        <w:spacing w:after="0" w:line="228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ОТЧЕТ О ЧИСЛЕННОСТИ РАБОТАЮЩИХ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ЗАБРОНИРОВАННЫХ ГРАЖДАН, ПРЕБЫВАЮЩИХ В ЗАПАСЕ</w:t>
      </w:r>
    </w:p>
    <w:p w:rsidR="00FA47C5" w:rsidRDefault="000B384A">
      <w:pPr>
        <w:pStyle w:val="Standard"/>
        <w:tabs>
          <w:tab w:val="left" w:pos="10697"/>
        </w:tabs>
        <w:spacing w:after="0" w:line="228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(пример заполнения)</w:t>
      </w:r>
    </w:p>
    <w:p w:rsidR="00FA47C5" w:rsidRDefault="00FA47C5">
      <w:pPr>
        <w:pStyle w:val="Standard"/>
        <w:spacing w:after="0" w:line="240" w:lineRule="auto"/>
        <w:rPr>
          <w:sz w:val="2"/>
          <w:szCs w:val="2"/>
        </w:rPr>
      </w:pPr>
    </w:p>
    <w:p w:rsidR="00FA47C5" w:rsidRDefault="00FA47C5">
      <w:pPr>
        <w:pStyle w:val="Standard"/>
        <w:spacing w:after="0" w:line="240" w:lineRule="auto"/>
        <w:rPr>
          <w:sz w:val="2"/>
          <w:szCs w:val="2"/>
        </w:rPr>
      </w:pPr>
    </w:p>
    <w:tbl>
      <w:tblPr>
        <w:tblW w:w="161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784"/>
        <w:gridCol w:w="425"/>
        <w:gridCol w:w="424"/>
        <w:gridCol w:w="425"/>
        <w:gridCol w:w="427"/>
        <w:gridCol w:w="1751"/>
        <w:gridCol w:w="1984"/>
        <w:gridCol w:w="1419"/>
        <w:gridCol w:w="1990"/>
        <w:gridCol w:w="2009"/>
        <w:gridCol w:w="2010"/>
      </w:tblGrid>
      <w:tr w:rsidR="00FA47C5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Cs w:val="24"/>
              </w:rPr>
              <w:t>органа управления (организации)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ind w:left="113" w:right="113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ИНН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ind w:left="113" w:right="113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КПП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ind w:left="113" w:right="113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ОКАТО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ind w:left="113" w:right="113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ОКОГУ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Орган управления/ категория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Реквизиты документа, подтверждающего основание для бронирования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Численность (штатная, трудовых ресурсов)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Головной военный комиссариат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 граждан, </w:t>
            </w:r>
            <w:r>
              <w:rPr>
                <w:rFonts w:ascii="Times New Roman" w:hAnsi="Times New Roman" w:cs="Times New Roman"/>
                <w:szCs w:val="24"/>
              </w:rPr>
              <w:t>пребывающих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</w:rPr>
              <w:t>в запасе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Численность забронированных граждан</w:t>
            </w:r>
          </w:p>
        </w:tc>
      </w:tr>
      <w:tr w:rsidR="00FA47C5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</w:tr>
      <w:tr w:rsidR="00FA47C5">
        <w:tblPrEx>
          <w:tblCellMar>
            <w:top w:w="0" w:type="dxa"/>
            <w:bottom w:w="0" w:type="dxa"/>
          </w:tblCellMar>
        </w:tblPrEx>
        <w:trPr>
          <w:cantSplit/>
          <w:trHeight w:val="1525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…….."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6923001680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692301001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45290594000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4210008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Орган управления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решение Собрания депутатов Приморского муниципального округа Архангельской области от </w:t>
            </w:r>
            <w:r>
              <w:rPr>
                <w:rFonts w:ascii="Times New Roman" w:hAnsi="Times New Roman" w:cs="Times New Roman"/>
              </w:rPr>
              <w:t>14.12.2023 № ___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Военный комиссариат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городов Архангельск и Новдвинск, Приморского и Соловецкого районов Архангельской области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</w:tr>
      <w:tr w:rsidR="00FA47C5">
        <w:tblPrEx>
          <w:tblCellMar>
            <w:top w:w="0" w:type="dxa"/>
            <w:bottom w:w="0" w:type="dxa"/>
          </w:tblCellMar>
        </w:tblPrEx>
        <w:trPr>
          <w:cantSplit/>
          <w:trHeight w:val="1525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FA47C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АО "Вектор"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6923001680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692301001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45290594000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4210008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Организация, имеющая мобилизационное задание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администрации Ивановского муниципального округа Архангельской области  от 01.01.2023 </w:t>
            </w:r>
          </w:p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 МО-01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Военный комиссариат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городов Архангельск и Новдвинск, Приморского и Соловецкого районов Архангельской области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</w:t>
            </w:r>
          </w:p>
        </w:tc>
      </w:tr>
      <w:tr w:rsidR="00FA47C5">
        <w:tblPrEx>
          <w:tblCellMar>
            <w:top w:w="0" w:type="dxa"/>
            <w:bottom w:w="0" w:type="dxa"/>
          </w:tblCellMar>
        </w:tblPrEx>
        <w:trPr>
          <w:cantSplit/>
          <w:trHeight w:val="1525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FA47C5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АО "Аврора"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6259001680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692301001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47390594000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ind w:left="113" w:right="113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4310008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Организация, имеющая задачи по мобилизационной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Постановление администрации Ивановского муниципального округа Архангельской  области от 10.01.2024 </w:t>
            </w:r>
          </w:p>
          <w:p w:rsidR="00FA47C5" w:rsidRDefault="000B384A">
            <w:pPr>
              <w:pStyle w:val="ConsPlusNormal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 МО-01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Военный комиссариат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городов Архангельск и Новдвинск, Приморского и Сол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овецкого районов Архангельской области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47C5" w:rsidRDefault="000B384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</w:tr>
    </w:tbl>
    <w:p w:rsidR="00FA47C5" w:rsidRDefault="00FA47C5">
      <w:pPr>
        <w:pStyle w:val="ConsPlusNormal"/>
        <w:ind w:left="1701" w:hanging="1701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tbl>
      <w:tblPr>
        <w:tblW w:w="144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900"/>
      </w:tblGrid>
      <w:tr w:rsidR="00FA47C5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7C5" w:rsidRDefault="000B384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</w:p>
        </w:tc>
        <w:tc>
          <w:tcPr>
            <w:tcW w:w="12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представляется на электронном носителе в формате электронной таблицы.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графе 2 указывается сокращенное наименование.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графе 3 указывается идентификационный номер налогоплательщика.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графе 4 указывается код причины и дата постановки на учет в налоговом органе.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графе 5 указывается код по Общероссийскому классификатору объектов административно-территориального деления.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графе 6 указывается код по Общероссийскому классификатору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и управления (при наличии).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графе 7 указывается "орган управления" или одна из категорий, которым соответствует организация: организация, имеющая мобилизационное задание; головной исполнитель государственного оборонного заказа (ГО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З) по вооружению, военной и специальной технике (ВВСТ); исполнитель ГОЗ по ВВСТ; головной исполнитель ГОЗ по капитальному  строительству (КС); исполнитель ГОЗ по КС; организация, находящаяся в ведении федеральных органов исполнительной власти, в которых за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коном предусмотрена военная служба (подведомственная организация).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Списке указываются все категории, которым соответствует организация.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графе 8 указывается вид и реквизиты документа, установившего:</w:t>
            </w:r>
          </w:p>
          <w:p w:rsidR="00FA47C5" w:rsidRDefault="000B384A">
            <w:pPr>
              <w:pStyle w:val="ConsPlusNormal"/>
              <w:numPr>
                <w:ilvl w:val="0"/>
                <w:numId w:val="2"/>
              </w:numPr>
              <w:tabs>
                <w:tab w:val="left" w:pos="917"/>
              </w:tabs>
              <w:ind w:left="317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мобилизационное задание (заказ) или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мобилизационной работе; статуса головного исполнителя (исполнителя) ГОЗ по ВВСТ (КС);</w:t>
            </w:r>
          </w:p>
          <w:p w:rsidR="00FA47C5" w:rsidRDefault="000B384A">
            <w:pPr>
              <w:pStyle w:val="ConsPlusNormal"/>
              <w:numPr>
                <w:ilvl w:val="0"/>
                <w:numId w:val="2"/>
              </w:numPr>
              <w:tabs>
                <w:tab w:val="left" w:pos="917"/>
              </w:tabs>
              <w:ind w:left="317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в ведении федерального органа исполнительной власти, в котором законом предусмотрена военная служба.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графе 9 указывается штатная численность организацион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но-штатной структуры на военное время или численность трудовых ресурсов, обеспечивающих выполнение мобилизационных заданий (заказов) или задач по мобилизационной работе в военное время или заданий государственного оборонного заказа.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графе 10 указывается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военного комиссариата, к которому территориально прикреплен орган управления или организация (далее - головной военный комиссариат).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графе 11 указывается численность граждан, пребывающих в запасе.</w:t>
            </w:r>
          </w:p>
          <w:p w:rsidR="00FA47C5" w:rsidRDefault="000B384A">
            <w:pPr>
              <w:pStyle w:val="ConsPlusNormal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графе 12 указывается численность заброниро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ванных граждан, пребывающих в запасе.</w:t>
            </w:r>
          </w:p>
        </w:tc>
      </w:tr>
    </w:tbl>
    <w:p w:rsidR="00FA47C5" w:rsidRDefault="00FA4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7C5" w:rsidRDefault="000B384A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FA47C5">
      <w:headerReference w:type="default" r:id="rId8"/>
      <w:pgSz w:w="16838" w:h="11906" w:orient="landscape"/>
      <w:pgMar w:top="1128" w:right="1134" w:bottom="85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4A" w:rsidRDefault="000B384A">
      <w:r>
        <w:separator/>
      </w:r>
    </w:p>
  </w:endnote>
  <w:endnote w:type="continuationSeparator" w:id="0">
    <w:p w:rsidR="000B384A" w:rsidRDefault="000B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PT Astra Serif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4A" w:rsidRDefault="000B384A">
      <w:r>
        <w:rPr>
          <w:color w:val="000000"/>
        </w:rPr>
        <w:separator/>
      </w:r>
    </w:p>
  </w:footnote>
  <w:footnote w:type="continuationSeparator" w:id="0">
    <w:p w:rsidR="000B384A" w:rsidRDefault="000B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5E" w:rsidRDefault="000B384A">
    <w:pPr>
      <w:pStyle w:val="a6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9E4288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494C"/>
    <w:multiLevelType w:val="multilevel"/>
    <w:tmpl w:val="6484B21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A8427E"/>
    <w:multiLevelType w:val="multilevel"/>
    <w:tmpl w:val="4A08659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D14E7"/>
    <w:multiLevelType w:val="multilevel"/>
    <w:tmpl w:val="1E90040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C07F5"/>
    <w:multiLevelType w:val="multilevel"/>
    <w:tmpl w:val="BF387C12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47C5"/>
    <w:rsid w:val="000B384A"/>
    <w:rsid w:val="009E4288"/>
    <w:rsid w:val="00FA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ascii="PT Astra Serif" w:eastAsia="PT Astra Serif" w:hAnsi="PT Astra Serif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  <w:sz w:val="24"/>
    </w:rPr>
  </w:style>
  <w:style w:type="paragraph" w:styleId="a5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</w:pPr>
    <w:rPr>
      <w:rFonts w:eastAsia="F" w:cs="Calibri"/>
      <w:lang w:eastAsia="ru-RU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character" w:customStyle="1" w:styleId="ab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</w:style>
  <w:style w:type="character" w:customStyle="1" w:styleId="ad">
    <w:name w:val="Нижний колонтитул Знак"/>
    <w:basedOn w:val="a0"/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sz w:val="20"/>
      <w:szCs w:val="20"/>
    </w:rPr>
  </w:style>
  <w:style w:type="character" w:customStyle="1" w:styleId="af0">
    <w:name w:val="Тема примечания Знак"/>
    <w:basedOn w:val="af"/>
    <w:rPr>
      <w:b/>
      <w:bCs/>
      <w:sz w:val="20"/>
      <w:szCs w:val="20"/>
    </w:rPr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ascii="PT Astra Serif" w:eastAsia="PT Astra Serif" w:hAnsi="PT Astra Serif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Astra Serif" w:eastAsia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  <w:sz w:val="24"/>
    </w:rPr>
  </w:style>
  <w:style w:type="paragraph" w:styleId="a5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</w:pPr>
    <w:rPr>
      <w:rFonts w:eastAsia="F" w:cs="Calibri"/>
      <w:lang w:eastAsia="ru-RU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character" w:customStyle="1" w:styleId="ab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</w:style>
  <w:style w:type="character" w:customStyle="1" w:styleId="ad">
    <w:name w:val="Нижний колонтитул Знак"/>
    <w:basedOn w:val="a0"/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sz w:val="20"/>
      <w:szCs w:val="20"/>
    </w:rPr>
  </w:style>
  <w:style w:type="character" w:customStyle="1" w:styleId="af0">
    <w:name w:val="Тема примечания Знак"/>
    <w:basedOn w:val="af"/>
    <w:rPr>
      <w:b/>
      <w:bCs/>
      <w:sz w:val="20"/>
      <w:szCs w:val="20"/>
    </w:rPr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Горелова Маргарита Сергеевна</cp:lastModifiedBy>
  <cp:revision>2</cp:revision>
  <cp:lastPrinted>2025-06-06T08:15:00Z</cp:lastPrinted>
  <dcterms:created xsi:type="dcterms:W3CDTF">2025-07-04T10:50:00Z</dcterms:created>
  <dcterms:modified xsi:type="dcterms:W3CDTF">2025-07-04T10:50:00Z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