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ИЗВЕЩЕНИЕ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проведении публичных консультаций по проекту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постановления администрации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«О внесении изменений в постановление от 8.10.2020 г. №1988»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Управление по инфраструктурному развитию и муниципальному хозяйству администрации муниципального образования МО «Приморский муниципальный район» извещает о проведении оценки регулирующего воздействия постановления администрации «О внесении изменений в постановление от 8.10.2020 г. №1988 «Об устройстве и содержании ледовых переправ на территории муниципального образования «Приморский муниципальный район» в зимний период 2020-2021 годов»  и приглашает Вас принять участие в публичных консультациях по указанному проекту правового акта.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>
      <w:pPr>
        <w:pStyle w:val="Normal"/>
        <w:ind w:left="54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/>
      </w:pPr>
      <w:r>
        <w:rPr>
          <w:bCs/>
          <w:sz w:val="26"/>
          <w:szCs w:val="26"/>
        </w:rPr>
        <w:t>Обоснование необходимости подготовки проекта правового акта:</w:t>
      </w:r>
      <w:r>
        <w:rPr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в целях обеспечения жизнедеятельности населения и функционирования объектов экономики муниципального образования «Приморский муниципальный район» в зимний период 2020-2021 годов, организации безопасного движения транспортных средств и пешеходов по ледовым переправам, в соответствии  с Водным кодексом Российской Федерации, Федеральным законом от 6 октября 2003 года № 131-ФЗ «Об общих принципах организации местного самоуправления»,  Правилами охраны жизни людей на водных объектах в Архангельской области, утверждёнными постановлением Администрации Архангельской области от 28 апреля 2009 года № 119-па/17.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Дата размещения извещения о начале публичных консультаций</w:t>
      </w:r>
    </w:p>
    <w:tbl>
      <w:tblPr>
        <w:tblW w:w="4666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68"/>
        <w:gridCol w:w="235"/>
        <w:gridCol w:w="1755"/>
        <w:gridCol w:w="236"/>
        <w:gridCol w:w="736"/>
        <w:gridCol w:w="235"/>
        <w:gridCol w:w="700"/>
      </w:tblGrid>
      <w:tr>
        <w:trPr>
          <w:trHeight w:val="269" w:hRule="atLeast"/>
        </w:trPr>
        <w:tc>
          <w:tcPr>
            <w:tcW w:w="7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08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»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sz w:val="26"/>
                <w:szCs w:val="26"/>
                <w:highlight w:val="white"/>
              </w:rPr>
              <w:t xml:space="preserve">  </w:t>
            </w:r>
            <w:r>
              <w:rPr>
                <w:sz w:val="26"/>
                <w:szCs w:val="26"/>
                <w:highlight w:val="white"/>
              </w:rPr>
              <w:t>декабря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2020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года</w:t>
            </w:r>
          </w:p>
        </w:tc>
      </w:tr>
    </w:tbl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highlight w:val="white"/>
          <w:u w:val="single"/>
        </w:rPr>
        <w:t>15</w:t>
      </w:r>
      <w:r>
        <w:rPr>
          <w:sz w:val="26"/>
          <w:szCs w:val="26"/>
          <w:highlight w:val="white"/>
        </w:rPr>
        <w:t xml:space="preserve"> рабочих дней.</w:t>
      </w:r>
    </w:p>
    <w:tbl>
      <w:tblPr>
        <w:tblW w:w="767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40"/>
        <w:gridCol w:w="1103"/>
        <w:gridCol w:w="288"/>
        <w:gridCol w:w="2519"/>
        <w:gridCol w:w="235"/>
        <w:gridCol w:w="951"/>
        <w:gridCol w:w="285"/>
        <w:gridCol w:w="855"/>
      </w:tblGrid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highlight w:val="white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«  0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8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 xml:space="preserve">  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</w:p>
        </w:tc>
        <w:tc>
          <w:tcPr>
            <w:tcW w:w="2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    </w:t>
            </w:r>
            <w:r>
              <w:rPr>
                <w:sz w:val="26"/>
                <w:szCs w:val="26"/>
                <w:highlight w:val="white"/>
              </w:rPr>
              <w:t>декабря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9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2020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года</w:t>
            </w:r>
          </w:p>
        </w:tc>
      </w:tr>
      <w:tr>
        <w:trPr/>
        <w:tc>
          <w:tcPr>
            <w:tcW w:w="1440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  <w:highlight w:val="white"/>
              </w:rPr>
              <w:t>Окончание</w:t>
            </w:r>
          </w:p>
        </w:tc>
        <w:tc>
          <w:tcPr>
            <w:tcW w:w="11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 xml:space="preserve">«   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29</w:t>
            </w: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»</w:t>
            </w:r>
          </w:p>
        </w:tc>
        <w:tc>
          <w:tcPr>
            <w:tcW w:w="28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</w:r>
          </w:p>
        </w:tc>
        <w:tc>
          <w:tcPr>
            <w:tcW w:w="251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   </w:t>
            </w:r>
            <w:r>
              <w:rPr>
                <w:sz w:val="26"/>
                <w:szCs w:val="26"/>
                <w:highlight w:val="white"/>
              </w:rPr>
              <w:t>декабря</w:t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2020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highlight w:val="white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highlight w:val="white"/>
                <w:lang w:eastAsia="ja-JP"/>
              </w:rPr>
              <w:t>года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>
        <w:rPr>
          <w:sz w:val="26"/>
          <w:szCs w:val="26"/>
        </w:rPr>
        <w:t>су, по электронной почте).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538"/>
        <w:gridCol w:w="5806"/>
      </w:tblGrid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Щипакова Ольга Владиславовна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en-US"/>
              </w:rPr>
              <w:t>uirmh</w:t>
            </w:r>
            <w:r>
              <w:rPr>
                <w:sz w:val="26"/>
                <w:szCs w:val="26"/>
              </w:rPr>
              <w:t>@primadm.ru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163002 г.Архангельск, пр. Ломоносова, 30, каб. 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  <w:lang w:val="en-US"/>
              </w:rPr>
              <w:t>68-28-05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>
      <w:pPr>
        <w:pStyle w:val="Normal"/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>
      <w:pPr>
        <w:pStyle w:val="1"/>
        <w:spacing w:before="0" w:after="0"/>
        <w:ind w:left="0" w:hanging="0"/>
        <w:jc w:val="center"/>
        <w:rPr>
          <w:i/>
          <w:i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телефона______________________________________________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2223770</wp:posOffset>
                </wp:positionH>
                <wp:positionV relativeFrom="paragraph">
                  <wp:posOffset>356235</wp:posOffset>
                </wp:positionV>
                <wp:extent cx="2796540" cy="3175"/>
                <wp:effectExtent l="0" t="0" r="0" b="0"/>
                <wp:wrapNone/>
                <wp:docPr id="1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576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28pt" to="395.2pt,28.15pt" ID="Прямая соединительная линия 1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947420</wp:posOffset>
                </wp:positionH>
                <wp:positionV relativeFrom="paragraph">
                  <wp:posOffset>364490</wp:posOffset>
                </wp:positionV>
                <wp:extent cx="3692525" cy="3175"/>
                <wp:effectExtent l="0" t="0" r="0" b="0"/>
                <wp:wrapNone/>
                <wp:docPr id="2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pt,28.7pt" to="365.25pt,28.7pt" ID="Прямая соединительная линия 18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>
      <w:pPr>
        <w:pStyle w:val="ConsPlusNonformat"/>
        <w:widowControl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   </w:t>
        <w:tab/>
        <w:t xml:space="preserve">                                 _______________________</w:t>
      </w:r>
    </w:p>
    <w:p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 xml:space="preserve">(подпись)            </w:t>
        <w:tab/>
        <w:tab/>
        <w:tab/>
        <w:tab/>
        <w:t xml:space="preserve">               (расшифровка подписи)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18"/>
          <w:szCs w:val="18"/>
        </w:rPr>
        <w:t xml:space="preserve">__________________________2020 год </w:t>
      </w:r>
    </w:p>
    <w:sectPr>
      <w:type w:val="nextPage"/>
      <w:pgSz w:w="11906" w:h="16838"/>
      <w:pgMar w:left="1418" w:right="70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6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ea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114ea7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114ea7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e5309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e5309a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5309a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  <w:sz w:val="26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6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114ea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14ea7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14ea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114ea7"/>
    <w:pPr/>
    <w:rPr>
      <w:rFonts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e5309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e5309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e5309a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uiPriority w:val="99"/>
    <w:qFormat/>
    <w:rsid w:val="00b404e1"/>
    <w:pPr>
      <w:spacing w:before="0" w:after="60"/>
      <w:ind w:left="720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Application>LibreOffice/5.3.4.2$Windows_x86 LibreOffice_project/f82d347ccc0be322489bf7da61d7e4ad13fe2ff3</Application>
  <Pages>2</Pages>
  <Words>550</Words>
  <Characters>5021</Characters>
  <CharactersWithSpaces>5612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2019-10-02T12:01:00Z</dcterms:created>
  <dc:creator>Глебов Максим Андреевич</dc:creator>
  <dc:description/>
  <dc:language>ru-RU</dc:language>
  <cp:lastModifiedBy/>
  <cp:lastPrinted>2020-12-04T14:26:22Z</cp:lastPrinted>
  <dcterms:modified xsi:type="dcterms:W3CDTF">2020-12-04T14:27:12Z</dcterms:modified>
  <cp:revision>10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